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774C" w14:textId="0E360366" w:rsidR="00B30588" w:rsidRDefault="005C1367">
      <w:r>
        <w:rPr>
          <w:noProof/>
        </w:rPr>
        <w:drawing>
          <wp:inline distT="0" distB="0" distL="0" distR="0" wp14:anchorId="492D0FDC" wp14:editId="3133BFA6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367"/>
    <w:rsid w:val="004933E9"/>
    <w:rsid w:val="005C1367"/>
    <w:rsid w:val="009B74EC"/>
    <w:rsid w:val="00A31B75"/>
    <w:rsid w:val="00B30588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6EE3"/>
  <w15:chartTrackingRefBased/>
  <w15:docId w15:val="{A8933975-C170-4260-9360-3731D0E5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Thedford, Wren</dc:creator>
  <cp:keywords/>
  <dc:description/>
  <cp:lastModifiedBy>Thedford, Wren</cp:lastModifiedBy>
  <cp:revision>2</cp:revision>
  <dcterms:created xsi:type="dcterms:W3CDTF">2024-06-13T15:06:00Z</dcterms:created>
  <dcterms:modified xsi:type="dcterms:W3CDTF">2024-06-13T15:06:00Z</dcterms:modified>
</cp:coreProperties>
</file>